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2021年党支部专题学习计划</w:t>
      </w:r>
    </w:p>
    <w:bookmarkEnd w:id="0"/>
    <w:p>
      <w:pPr>
        <w:spacing w:line="560" w:lineRule="exact"/>
        <w:ind w:firstLine="640" w:firstLineChars="200"/>
        <w:rPr>
          <w:rFonts w:hint="eastAsia" w:ascii="仿宋_GB2312" w:hAnsi="仿宋_GB2312" w:eastAsia="仿宋_GB2312" w:cs="仿宋_GB2312"/>
        </w:rPr>
      </w:pP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2021年是中国共产党成立100周年，是实施“十四五”规划、开启全面建设社会主义现代化国家新征程的第一年，是成都奋进“十四五”、向着全面建设社会主义现代化新天府迈进的第一年，加强理论武装、推进领导干部理论学习至关重要。根据《市卫健委党组2021年党组理论学习中心组专题学习》，结合中心实际，现就2021年中心党支部专题学习作出如下安排。</w:t>
      </w:r>
    </w:p>
    <w:p>
      <w:pPr>
        <w:spacing w:line="560" w:lineRule="exact"/>
        <w:ind w:firstLine="640" w:firstLineChars="200"/>
        <w:rPr>
          <w:rFonts w:ascii="黑体" w:hAnsi="黑体" w:eastAsia="黑体" w:cs="黑体"/>
        </w:rPr>
      </w:pPr>
      <w:r>
        <w:rPr>
          <w:rFonts w:hint="eastAsia" w:ascii="黑体" w:hAnsi="黑体" w:eastAsia="黑体" w:cs="黑体"/>
        </w:rPr>
        <w:t>一、总体要求</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坚持不懈学习马克思列宁主义、毛泽东思想和中国特色社会主义理论体系，特别是把学习贯彻习近平新时代中国特色社会主义思想和习近平总书记对四川及成都工作、卫生健康工作系列重要指示精神作为首要政治任务，作为中心党支部专题学习的主题主线，坚持读原著、学原文、悟原理，自觉主动学、及时跟进学、联系实际学、笃信笃行学，不断在学懂弄通做实党的创新理论上下功夫，不断提高政治判断力、政治领悟力、政治执行力，切实增强“四个意识”，坚定“四个自信”，做到“两个维护”。自觉用习近平新时代中国特色社会主义思想武装头脑、指导实践、推动工作，结合成都新发展理，进一步健全“系统学习新思想、分类研究新思想、对表贯彻新思想”的工作体系，为打赢疫情防控人民战争、总体战、阻击战和健康成都建设提供坚强思想保证和强大精神力量，以优异成绩庆祝中国共产党成立100周年。</w:t>
      </w:r>
    </w:p>
    <w:p>
      <w:pPr>
        <w:spacing w:line="560" w:lineRule="exact"/>
        <w:ind w:firstLine="640" w:firstLineChars="200"/>
        <w:rPr>
          <w:rFonts w:ascii="黑体" w:hAnsi="黑体" w:eastAsia="黑体" w:cs="黑体"/>
        </w:rPr>
      </w:pPr>
      <w:r>
        <w:rPr>
          <w:rFonts w:hint="eastAsia" w:ascii="黑体" w:hAnsi="黑体" w:eastAsia="黑体" w:cs="黑体"/>
        </w:rPr>
        <w:t>二、学习重点</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（一）深入学习领会习近平新时代中国特色社会主义思想的基本精神、基本内容、基本要求。</w:t>
      </w:r>
      <w:r>
        <w:rPr>
          <w:rFonts w:hint="eastAsia" w:ascii="仿宋_GB2312" w:hAnsi="仿宋_GB2312" w:eastAsia="仿宋_GB2312" w:cs="仿宋_GB2312"/>
        </w:rPr>
        <w:t>深入学习《习近平谈治国理政》第一卷、第二卷、第三卷，用好习近平新时代中国特色社会主义思想学习纲要和学习问答理论读物，进一步深刻认识这一重要思想是从新时代中国特色社会主义全部实践中产生的理论结晶，是引领中国、影响世界的21世纪中国马克思主义，是博大精深、逻辑严密的科学理论体系。坚持把学习贯彻不断向各领域各方面拓展深化，深入学习领会习近平新时代中国特色社会主义经济思想、习近平法治思想、习近平生态文明思想、习近平强军思想、习近平外交思想和习近平总书记关于党和国家工作系列重要论述。坚持在学习领悟理论品格、思想风范和人格魅力上用功着力，深刻把握这一重要思想蕴含的崇高真挚的人民情怀、家国情怀、民族情怀、天下情怀，努力在增进政治认同、思想认同、理论认同、情感认同上达到新高度，在改造主观世界和客观世界上取得新进步。</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（二）深入学习领会习近平总书记关于学习党史的重要论述。</w:t>
      </w:r>
      <w:r>
        <w:rPr>
          <w:rFonts w:hint="eastAsia" w:ascii="仿宋_GB2312" w:hAnsi="仿宋_GB2312" w:eastAsia="仿宋_GB2312" w:cs="仿宋_GB2312"/>
        </w:rPr>
        <w:t>围绕庆祝中国共产党成立100周年，结合在全系统开展的党史学习教育，深入学习领会习近平总书记在党史学习教育动员大会、庆祝中国共产党成立100周年大会、党史学习教育总结大会上的重要讲话精神，及时跟进学习习近平总书记关于党史学习教育的最新指示精神，深刻领会习近平总书记重要讲话的时代意义、科学内涵、核心要义、实践要求，树牢正确党史观，深刻认识党的光辉历程、伟大贡献、初心宗旨、重大理论成果、伟大精神和宝贵经验，深刻认识党的领导是人民的选择、历史的选择，更加自觉地从党的历史中汲取开拓前进的智慧和力量，传承红色基因，永葆政治本色，恪守人民情怀，强化历史担当，切实增强坚持中国共产党领导和中国特色社会主义制度的自觉性坚定性。</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（三）深入学习领会习近平总书记关于立足新发展阶段、贯彻新发展理念、构建新发展格局的重要论述。</w:t>
      </w:r>
      <w:r>
        <w:rPr>
          <w:rFonts w:hint="eastAsia" w:ascii="仿宋_GB2312" w:hAnsi="仿宋_GB2312" w:eastAsia="仿宋_GB2312" w:cs="仿宋_GB2312"/>
        </w:rPr>
        <w:t>全面准确学习习近平总书记在党的十九届五中全会及专题研讨班上的重要讲话精神，深刻认识进入新发展阶段、贯彻新发展理念、构建新发展格局明确了我国发展的历史方位、现代化建设的指导原则和经济现代化的路径选择。深刻理解新发展阶段是我国社会主义发展进程中的一个重要阶段，是我们党带领人民迎来从站起来、富起来到强起来历史性跨越的新阶段；新发展理念回答了关于发展的目的、动力、方式、路径等一系列理论和实践问题，必须将其贯穿发展全过程和各领域；构建新发展格局是关系我国发展全局的重大战略任务，关键在于经济循环的畅通无阻，最本质的特征是实现高水平的自立自强。要通过深入学习，准确把握新发展阶段，深入贯彻新发展理念，加快构建新发展格局，推动“十四五”时期高质量发展，确保全面建设社会主义现代化国家开好局、起好步。</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（四）深入学习领会习近平总书记关于意识形态工作的重要论述。</w:t>
      </w:r>
      <w:r>
        <w:rPr>
          <w:rFonts w:hint="eastAsia" w:ascii="仿宋_GB2312" w:hAnsi="仿宋_GB2312" w:eastAsia="仿宋_GB2312" w:cs="仿宋_GB2312"/>
        </w:rPr>
        <w:t>深刻认识马克思主义是社会主义意识形态的旗帜和灵魂，必须始终坚持马克思主义在意识形态领域指导地位的根本制度，自觉坚定主心骨、把准定盘星，筑牢共同思想基础，凝聚强大精神动力；围绕中国共产党成立100周年等重要时间节点，认真做好意识形态领域风险预警研判，旗帜鲜明批驳历史虚无主义等错误思潮，稳妥管控抹黑党的领导、抹杀小康成就、唱空发展前景等负面论调，不断壮大积极健康向上的主流思想舆论；深入贯彻落实《中国共产党宣传工作条例》《党委（党组）意识形态工作责任制实施办法》，强化各级党委主体责任，牢牢掌握意识形态工作领导权和话语权。</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（五）深入学习领会习近平总书记关于发扬斗争精神、防范风险挑战的重要论述。</w:t>
      </w:r>
      <w:r>
        <w:rPr>
          <w:rFonts w:hint="eastAsia" w:ascii="仿宋_GB2312" w:hAnsi="仿宋_GB2312" w:eastAsia="仿宋_GB2312" w:cs="仿宋_GB2312"/>
        </w:rPr>
        <w:t>深刻认识坚持斗争、不懈斗争、在斗争中前进是中国共产党人的本色，越是前景光明，越是要增强忧患意识、防范风险挑战，勇于进行具有许多新的历史特点的伟大斗争；深刻认识世界百年未有之大变局进入加速演变期，错综复杂的国际环境带来新矛盾新挑战，我国已转向高质量发展阶段，社会主要矛盾变化带来新特征新要求，我国发展仍处于重要战略机遇期，但机遇和挑战都有新的变化。要统筹中华民族伟大复兴战略全局和世界百年未有之大变局，发扬斗争精神，增强机遇意识和风险意识，准确识变、科学应变、主动求变，善于在危机中育先机、于变局中开新局，抓住机遇，应对挑战，趋利避害，奋勇前进。要坚持总体国家安全观，深刻认识统筹传统安全和非传统安全，全面准确把握总体国家安全观的科学内涵和实践要求，防范和化解影响我国现代化进程的各种风险。</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（六）深入学习领会习近平新时代中国特色社会主义思想的科学思想方法和工作方法。</w:t>
      </w:r>
      <w:r>
        <w:rPr>
          <w:rFonts w:hint="eastAsia" w:ascii="仿宋_GB2312" w:hAnsi="仿宋_GB2312" w:eastAsia="仿宋_GB2312" w:cs="仿宋_GB2312"/>
        </w:rPr>
        <w:t>深刻理解和掌握习近平新时代中国特色社会主义思想贯穿的马克思主义立场观点方法，深刻认识这一重要思想既讲是什么、为什么，又讲怎么看、怎么办，是坚持和运用辩证唯物主义和历史唯物主义的光辉典范，为顺利推进党和国家事业发展提供了科学方法论指引。进一步发扬我们党学哲学用哲学优良传统，努力掌握科学思想方法和工作方法，不断提高战略思维、历史思维、辩证思维、创新思维、法治思维、底线思维能力，更加注重坚持系统观念，全面协调推动各领域工作和社会主义现代化建设。</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（七）深入学习中国共产党历史。</w:t>
      </w:r>
      <w:r>
        <w:rPr>
          <w:rFonts w:hint="eastAsia" w:ascii="仿宋_GB2312" w:hAnsi="仿宋_GB2312" w:eastAsia="仿宋_GB2312" w:cs="仿宋_GB2312"/>
        </w:rPr>
        <w:t>全面系统学习党的百年奋斗历史，专题学习新民主主义革命时期历史、社会主义革命和建设时期历史、改革开放新时期历史、党的十八以来的历史。坚持学习党史与学习新中国史、改革开放史、社会主义发展史相结合，做到学史明理、学史增信、学史崇德、学史力行。通过学习，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（八）深入学习领会党的十九届六中全会精神。</w:t>
      </w:r>
      <w:r>
        <w:rPr>
          <w:rFonts w:hint="eastAsia" w:ascii="仿宋_GB2312" w:hAnsi="仿宋_GB2312" w:eastAsia="仿宋_GB2312" w:cs="仿宋_GB2312"/>
        </w:rPr>
        <w:t>原原本本、全面准确学习领会习近平总书记在党的十九届六中全会上的重要讲话精神，认真研读党的十九届六中全会文件，深刻理解党的十九届六中全会提出的一系列重大理论观点、重大工作部署，自觉把思想和行动统一到讲话精神和全会决策部署上来。</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（九）深入学习领会全面建设社会主义现代化四川的重大决策部署。</w:t>
      </w:r>
      <w:r>
        <w:rPr>
          <w:rFonts w:hint="eastAsia" w:ascii="仿宋_GB2312" w:hAnsi="仿宋_GB2312" w:eastAsia="仿宋_GB2312" w:cs="仿宋_GB2312"/>
        </w:rPr>
        <w:t>持续深入学习省委全会、省两会等重要会议精神，深入学习省委十一届九次、十次全会精神，深刻认识和准确把握省委加快推动成渝地区双城经济圈建设、推动经济高质量发展、融入新发展格局、推进全面深化改革、扩大对外开放、推进治理体系和治理能力现代化、保障和改善民生、守住安全发展底线、推进全面从严治党等决策部署，为保持经济社会持续健康发展和社会大局稳定，确保“十四五”开好局、起好步提供坚强保证。</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（十）深入学习领会全面建设社会主义现代化新天府的重大决策部署。</w:t>
      </w:r>
      <w:r>
        <w:rPr>
          <w:rFonts w:hint="eastAsia" w:ascii="仿宋_GB2312" w:hAnsi="仿宋_GB2312" w:eastAsia="仿宋_GB2312" w:cs="仿宋_GB2312"/>
        </w:rPr>
        <w:t>持续深入学习市委全会、市两会等重要会议精神，深入学习市委十三届九次、十次全会精神，深刻认识和准确把握市委站位新发展阶段、贯彻新发展理念、服务新发展格局，唱好双城记、共建经济圈、服务双循环，加快建设践行新发展理念的公园城市示范区，全面实施“幸福美好生活十大工程”等决策部署，为推动“十四五”开好局、起好步，汇聚强大精神动力。</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（十一）深入学习领会全面推进健康成都建设的系列决策部署。</w:t>
      </w:r>
      <w:r>
        <w:rPr>
          <w:rFonts w:hint="eastAsia" w:ascii="仿宋_GB2312" w:hAnsi="仿宋_GB2312" w:eastAsia="仿宋_GB2312" w:cs="仿宋_GB2312"/>
        </w:rPr>
        <w:t>深入学习领会习近平总书记对卫生健康工作系列重要指示精神和中央、省、市对卫生健康事业发展的系列重大决策部署，深刻把握成渝地区双城经济圈建设对成都卫生健康高质量发展带来的重大机遇，统筹推进新冠肺炎疫情防控和经济社会发展，加快提升医疗卫生服务水平，健全公共卫生应急管理体系，改革完善疾病预防控制体系，提高应对突发重大公共卫生事件的能力和水平，努力全方位、全周期保障人民群众健康。</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在以上重点学习内容的基础上，要加强《中国共产党章程》《中国共产党统一战线条例》《“三定”规定制定和实施办法》《机构编制监督检查工作办法》等党内法规、国家法律法规和国家安全、巡视巡察、民族宗教、科技前沿、安全生产、防灾减灾救灾、保密知识、换届纪律及卫生健康相关法律制度规定等方面内容的学习。</w:t>
      </w:r>
    </w:p>
    <w:p>
      <w:pPr>
        <w:spacing w:line="560" w:lineRule="exact"/>
        <w:ind w:firstLine="640" w:firstLineChars="200"/>
        <w:rPr>
          <w:rFonts w:ascii="黑体" w:hAnsi="黑体" w:eastAsia="黑体" w:cs="黑体"/>
        </w:rPr>
      </w:pPr>
      <w:r>
        <w:rPr>
          <w:rFonts w:hint="eastAsia" w:ascii="黑体" w:hAnsi="黑体" w:eastAsia="黑体" w:cs="黑体"/>
        </w:rPr>
        <w:t>三、工作要求</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（一）加强统筹安排。</w:t>
      </w:r>
      <w:r>
        <w:rPr>
          <w:rFonts w:hint="eastAsia" w:ascii="仿宋_GB2312" w:hAnsi="仿宋_GB2312" w:eastAsia="仿宋_GB2312" w:cs="仿宋_GB2312"/>
        </w:rPr>
        <w:t>要始终坚持以政治学习为根本，深刻把握专题学习的思想性理论性要求，以学习贯彻习近平新时代中国特色社会主义思想为主线，结合中央和省委、市委以及市卫健委党史学习教育安排部署，深入开展党史等专题学习，切实提升学习效果。中心班子成员要坚持以上率下，在学习上有更高标准、更高要求，充分发挥示范带动作用。</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（二）精心组织实施。</w:t>
      </w:r>
      <w:r>
        <w:rPr>
          <w:rFonts w:hint="eastAsia" w:ascii="仿宋_GB2312" w:hAnsi="仿宋_GB2312" w:eastAsia="仿宋_GB2312" w:cs="仿宋_GB2312"/>
        </w:rPr>
        <w:t>要始终坚持以集体学习研讨为主，适当组织专题讲座、辅导报告，防止以党员大会、工作会部署等代替专题学习，防止以一般性传达学习代替研讨式深入学习，防止以具体业务内容的学习冲淡政治理论学习的主题。结合实际“走出去”学习，利用网络学习平台开展自学，大兴调查研究之风，切实推动学习成果转化为解决实际问题、推动实际工作的过硬本领和能力。</w:t>
      </w:r>
    </w:p>
    <w:p>
      <w:pPr>
        <w:spacing w:line="560" w:lineRule="exact"/>
        <w:ind w:firstLine="640" w:firstLineChars="200"/>
        <w:rPr>
          <w:rFonts w:ascii="仿宋_GB2312" w:hAnsi="仿宋_GB2312" w:eastAsia="仿宋_GB2312" w:cs="仿宋_GB2312"/>
        </w:rPr>
      </w:pPr>
      <w:r>
        <w:rPr>
          <w:rFonts w:hint="eastAsia" w:ascii="楷体_GB2312" w:hAnsi="楷体_GB2312" w:eastAsia="楷体_GB2312" w:cs="楷体_GB2312"/>
        </w:rPr>
        <w:t>（三）强化落地落实。</w:t>
      </w:r>
      <w:r>
        <w:rPr>
          <w:rFonts w:hint="eastAsia" w:ascii="仿宋_GB2312" w:hAnsi="仿宋_GB2312" w:eastAsia="仿宋_GB2312" w:cs="仿宋_GB2312"/>
        </w:rPr>
        <w:t>要结合实际制定年度学习计划、撰写年度学习情况报告。</w:t>
      </w:r>
    </w:p>
    <w:p>
      <w:pPr>
        <w:spacing w:line="560" w:lineRule="exact"/>
        <w:ind w:firstLine="640" w:firstLineChars="200"/>
        <w:rPr>
          <w:rFonts w:ascii="仿宋_GB2312" w:hAnsi="仿宋_GB2312" w:eastAsia="仿宋_GB2312" w:cs="仿宋_GB2312"/>
        </w:rPr>
        <w:sectPr>
          <w:footerReference r:id="rId3" w:type="default"/>
          <w:footerReference r:id="rId4" w:type="even"/>
          <w:pgSz w:w="11906" w:h="16838"/>
          <w:pgMar w:top="2098" w:right="1531" w:bottom="1984" w:left="1531" w:header="884" w:footer="1531" w:gutter="0"/>
          <w:cols w:space="425" w:num="1"/>
          <w:docGrid w:type="lines" w:linePitch="579" w:charSpace="-849"/>
        </w:sectPr>
      </w:pPr>
    </w:p>
    <w:p>
      <w:pPr>
        <w:spacing w:line="560" w:lineRule="exact"/>
        <w:rPr>
          <w:rFonts w:ascii="黑体" w:hAnsi="黑体" w:eastAsia="黑体" w:cs="黑体"/>
          <w:sz w:val="28"/>
          <w:szCs w:val="28"/>
        </w:rPr>
      </w:pPr>
      <w:r>
        <w:rPr>
          <w:rFonts w:hint="eastAsia" w:ascii="黑体" w:hAnsi="黑体" w:eastAsia="黑体" w:cs="黑体"/>
          <w:sz w:val="28"/>
          <w:szCs w:val="28"/>
        </w:rPr>
        <w:t>附件</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成都市卫生和计划生育宣传教育中心2021年党支部专题学习计划</w:t>
      </w:r>
    </w:p>
    <w:tbl>
      <w:tblPr>
        <w:tblStyle w:val="4"/>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4713"/>
        <w:gridCol w:w="1578"/>
        <w:gridCol w:w="1393"/>
        <w:gridCol w:w="214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专题</w:t>
            </w:r>
          </w:p>
        </w:tc>
        <w:tc>
          <w:tcPr>
            <w:tcW w:w="4713"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学习内容</w:t>
            </w:r>
          </w:p>
        </w:tc>
        <w:tc>
          <w:tcPr>
            <w:tcW w:w="1578"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地点</w:t>
            </w:r>
          </w:p>
        </w:tc>
        <w:tc>
          <w:tcPr>
            <w:tcW w:w="1393"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主持</w:t>
            </w:r>
          </w:p>
        </w:tc>
        <w:tc>
          <w:tcPr>
            <w:tcW w:w="2143"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参加人员</w:t>
            </w:r>
          </w:p>
        </w:tc>
        <w:tc>
          <w:tcPr>
            <w:tcW w:w="1630" w:type="dxa"/>
          </w:tcPr>
          <w:p>
            <w:pPr>
              <w:spacing w:line="56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第一专题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深入学习领会习近平新时代中国特色社会主义思想的基本精神、基本内容、基本要求</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第二专题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深入学习领会习近平总书记关于学习党史的重要论述</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第三专题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深入学习领会习近平总书记关于立足新发展阶段、贯彻新发展理念、构建新发展格局的重要论述</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第四专题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深入学习领会习近平总书记关于意识形态工作的重要论述</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第五专题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深入学习领会习近平总书记关于发扬斗争精神、防范风险挑战的重要论述</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第六专题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深入学习领会习近平新时代中国特色社会主义思想的科学思想方法和工作方法</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第七专题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深入学习中国共产党历史（一）</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第八专题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深入学习中国共产党历史（二）</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第九专题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深入学习中国共产党历史（三）</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第十专题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深入学习领会党的十九届六中全会精神</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第十一专题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第十一专题深入学习领会全面建设社会主义现代化四川的重大决策部署</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第十二专题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深入学习领会全面建设社会主义现代化新天府的重大决策部署</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第十三专题</w:t>
            </w:r>
          </w:p>
        </w:tc>
        <w:tc>
          <w:tcPr>
            <w:tcW w:w="4713" w:type="dxa"/>
            <w:vAlign w:val="center"/>
          </w:tcPr>
          <w:p>
            <w:pPr>
              <w:spacing w:line="360" w:lineRule="exact"/>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深入学习领会全面推进健康成都建设的系列决策部署</w:t>
            </w:r>
          </w:p>
        </w:tc>
        <w:tc>
          <w:tcPr>
            <w:tcW w:w="1578"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中心会议室</w:t>
            </w:r>
          </w:p>
        </w:tc>
        <w:tc>
          <w:tcPr>
            <w:tcW w:w="139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刘荣莹</w:t>
            </w:r>
          </w:p>
        </w:tc>
        <w:tc>
          <w:tcPr>
            <w:tcW w:w="2143"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全体党员干部职工</w:t>
            </w:r>
          </w:p>
        </w:tc>
        <w:tc>
          <w:tcPr>
            <w:tcW w:w="1630"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集中学习</w:t>
            </w:r>
          </w:p>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15" w:type="dxa"/>
            <w:vAlign w:val="center"/>
          </w:tcPr>
          <w:p>
            <w:pPr>
              <w:spacing w:line="360" w:lineRule="exact"/>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要求</w:t>
            </w:r>
          </w:p>
        </w:tc>
        <w:tc>
          <w:tcPr>
            <w:tcW w:w="11457" w:type="dxa"/>
            <w:gridSpan w:val="5"/>
            <w:vAlign w:val="center"/>
          </w:tcPr>
          <w:p>
            <w:pPr>
              <w:numPr>
                <w:ilvl w:val="0"/>
                <w:numId w:val="1"/>
              </w:numPr>
              <w:spacing w:line="36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党员干部要带头深学、带头讲学、带头述学，全年至少撰写1篇学习心得。</w:t>
            </w:r>
          </w:p>
          <w:p>
            <w:pPr>
              <w:numPr>
                <w:ilvl w:val="0"/>
                <w:numId w:val="1"/>
              </w:numPr>
              <w:spacing w:line="36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要在读原著、学原文、悟原理上下功夫，把学习与解决工作实际问题紧密结合起来，指导实践，推动工作。</w:t>
            </w:r>
          </w:p>
          <w:p>
            <w:pPr>
              <w:numPr>
                <w:ilvl w:val="0"/>
                <w:numId w:val="1"/>
              </w:numPr>
              <w:spacing w:line="36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科学处理工学矛盾。集中学习期间，原则上不允许请假，确需请假，事后补课。</w:t>
            </w:r>
          </w:p>
        </w:tc>
      </w:tr>
    </w:tbl>
    <w:p>
      <w:pPr>
        <w:spacing w:line="560" w:lineRule="exact"/>
        <w:jc w:val="left"/>
        <w:rPr>
          <w:rFonts w:ascii="方正小标宋_GBK" w:hAnsi="方正小标宋_GBK" w:eastAsia="方正小标宋_GBK" w:cs="方正小标宋_GBK"/>
          <w:sz w:val="44"/>
          <w:szCs w:val="44"/>
        </w:rPr>
      </w:pPr>
    </w:p>
    <w:p/>
    <w:sectPr>
      <w:pgSz w:w="16838" w:h="11906" w:orient="landscape"/>
      <w:pgMar w:top="1531" w:right="2098" w:bottom="1531" w:left="1984" w:header="884" w:footer="1531"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C2D97"/>
    <w:multiLevelType w:val="singleLevel"/>
    <w:tmpl w:val="7C7C2D9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widowControl/>
      <w:tabs>
        <w:tab w:val="center" w:pos="4153"/>
        <w:tab w:val="right" w:pos="8306"/>
      </w:tabs>
      <w:snapToGrid w:val="0"/>
      <w:spacing w:line="240" w:lineRule="atLeast"/>
      <w:jc w:val="left"/>
    </w:pPr>
    <w:rPr>
      <w:rFonts w:eastAsia="仿宋_GB2312" w:cstheme="minorBidi"/>
      <w:snapToGrid w:val="0"/>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2021-07-29T07:17:39Z</dcterms:created>
  <dc:creator>lenovo</dc:creator>
  <cp:lastModifiedBy>lenovo</cp:lastModifiedBy>
  <dcterms:modified xsi:type="dcterms:W3CDTF">2021-07-29T07:18:03Z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